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19" w:rsidRPr="00C93919" w:rsidRDefault="00C93919" w:rsidP="00AD5D99">
      <w:pPr>
        <w:rPr>
          <w:b/>
          <w:sz w:val="32"/>
          <w:szCs w:val="32"/>
        </w:rPr>
      </w:pPr>
      <w:r w:rsidRPr="00C93919">
        <w:rPr>
          <w:b/>
          <w:sz w:val="32"/>
          <w:szCs w:val="32"/>
        </w:rPr>
        <w:t>Major points discussed in the class</w:t>
      </w:r>
    </w:p>
    <w:p w:rsidR="00E5165B" w:rsidRDefault="00C93919" w:rsidP="00C93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919">
        <w:rPr>
          <w:rFonts w:ascii="Times New Roman" w:hAnsi="Times New Roman" w:cs="Times New Roman"/>
          <w:sz w:val="28"/>
          <w:szCs w:val="28"/>
        </w:rPr>
        <w:t>The rela</w:t>
      </w:r>
      <w:r w:rsidR="00AD5D99" w:rsidRPr="00C93919">
        <w:rPr>
          <w:rFonts w:ascii="Times New Roman" w:hAnsi="Times New Roman" w:cs="Times New Roman"/>
          <w:sz w:val="28"/>
          <w:szCs w:val="28"/>
        </w:rPr>
        <w:t>tionship</w:t>
      </w:r>
      <w:r w:rsidRPr="00C93919">
        <w:rPr>
          <w:rFonts w:ascii="Times New Roman" w:hAnsi="Times New Roman" w:cs="Times New Roman"/>
          <w:sz w:val="28"/>
          <w:szCs w:val="28"/>
        </w:rPr>
        <w:t xml:space="preserve"> </w:t>
      </w:r>
      <w:r w:rsidR="00AD5D99" w:rsidRPr="00C93919">
        <w:rPr>
          <w:rFonts w:ascii="Times New Roman" w:hAnsi="Times New Roman" w:cs="Times New Roman"/>
          <w:sz w:val="28"/>
          <w:szCs w:val="28"/>
        </w:rPr>
        <w:t xml:space="preserve">between </w:t>
      </w:r>
      <w:proofErr w:type="gramStart"/>
      <w:r w:rsidR="00AD5D99" w:rsidRPr="00C93919">
        <w:rPr>
          <w:rFonts w:ascii="Times New Roman" w:hAnsi="Times New Roman" w:cs="Times New Roman"/>
          <w:sz w:val="28"/>
          <w:szCs w:val="28"/>
        </w:rPr>
        <w:t>diasporas</w:t>
      </w:r>
      <w:proofErr w:type="gramEnd"/>
      <w:r w:rsidR="00AD5D99" w:rsidRPr="00C93919">
        <w:rPr>
          <w:rFonts w:ascii="Times New Roman" w:hAnsi="Times New Roman" w:cs="Times New Roman"/>
          <w:sz w:val="28"/>
          <w:szCs w:val="28"/>
        </w:rPr>
        <w:t xml:space="preserve"> and homelands, the</w:t>
      </w:r>
      <w:r w:rsidRPr="00C93919">
        <w:rPr>
          <w:rFonts w:ascii="Times New Roman" w:hAnsi="Times New Roman" w:cs="Times New Roman"/>
          <w:sz w:val="28"/>
          <w:szCs w:val="28"/>
        </w:rPr>
        <w:t xml:space="preserve"> role of imaginary homelands in </w:t>
      </w:r>
      <w:r w:rsidR="00AD5D99" w:rsidRPr="00C93919">
        <w:rPr>
          <w:rFonts w:ascii="Times New Roman" w:hAnsi="Times New Roman" w:cs="Times New Roman"/>
          <w:sz w:val="28"/>
          <w:szCs w:val="28"/>
        </w:rPr>
        <w:t>defining and controlling women.</w:t>
      </w:r>
    </w:p>
    <w:p w:rsidR="00AD5D99" w:rsidRDefault="00AD5D99" w:rsidP="00AD5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919">
        <w:rPr>
          <w:rFonts w:ascii="Times New Roman" w:hAnsi="Times New Roman" w:cs="Times New Roman"/>
          <w:sz w:val="28"/>
          <w:szCs w:val="28"/>
        </w:rPr>
        <w:t xml:space="preserve">In "Theorizing the Indian Diaspora," </w:t>
      </w:r>
      <w:r w:rsidR="00C93919">
        <w:rPr>
          <w:rFonts w:ascii="Times New Roman" w:hAnsi="Times New Roman" w:cs="Times New Roman"/>
          <w:sz w:val="28"/>
          <w:szCs w:val="28"/>
        </w:rPr>
        <w:t xml:space="preserve">Vijay </w:t>
      </w:r>
      <w:proofErr w:type="spellStart"/>
      <w:r w:rsidRPr="00C93919">
        <w:rPr>
          <w:rFonts w:ascii="Times New Roman" w:hAnsi="Times New Roman" w:cs="Times New Roman"/>
          <w:sz w:val="28"/>
          <w:szCs w:val="28"/>
        </w:rPr>
        <w:t>Mishra</w:t>
      </w:r>
      <w:proofErr w:type="spellEnd"/>
      <w:r w:rsidRPr="00C93919">
        <w:rPr>
          <w:rFonts w:ascii="Times New Roman" w:hAnsi="Times New Roman" w:cs="Times New Roman"/>
          <w:sz w:val="28"/>
          <w:szCs w:val="28"/>
        </w:rPr>
        <w:t xml:space="preserve"> sees the homeland,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Pr="00C93919">
        <w:rPr>
          <w:rFonts w:ascii="Times New Roman" w:hAnsi="Times New Roman" w:cs="Times New Roman"/>
          <w:sz w:val="28"/>
          <w:szCs w:val="28"/>
        </w:rPr>
        <w:t>constructed by the "</w:t>
      </w:r>
      <w:proofErr w:type="spellStart"/>
      <w:r w:rsidRPr="00C93919">
        <w:rPr>
          <w:rFonts w:ascii="Times New Roman" w:hAnsi="Times New Roman" w:cs="Times New Roman"/>
          <w:sz w:val="28"/>
          <w:szCs w:val="28"/>
        </w:rPr>
        <w:t>diasporic</w:t>
      </w:r>
      <w:proofErr w:type="spellEnd"/>
      <w:r w:rsidRPr="00C93919">
        <w:rPr>
          <w:rFonts w:ascii="Times New Roman" w:hAnsi="Times New Roman" w:cs="Times New Roman"/>
          <w:sz w:val="28"/>
          <w:szCs w:val="28"/>
        </w:rPr>
        <w:t xml:space="preserve"> imaginary," as a terrain on which communities negotiate their "perceived moments of trauma.”</w:t>
      </w:r>
    </w:p>
    <w:p w:rsidR="00366E13" w:rsidRDefault="00366E13" w:rsidP="00366E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919">
        <w:rPr>
          <w:rFonts w:ascii="Times New Roman" w:hAnsi="Times New Roman" w:cs="Times New Roman"/>
          <w:sz w:val="28"/>
          <w:szCs w:val="28"/>
        </w:rPr>
        <w:t xml:space="preserve">James Clifford asserts that even as </w:t>
      </w:r>
      <w:proofErr w:type="gramStart"/>
      <w:r w:rsidRPr="00C93919">
        <w:rPr>
          <w:rFonts w:ascii="Times New Roman" w:hAnsi="Times New Roman" w:cs="Times New Roman"/>
          <w:sz w:val="28"/>
          <w:szCs w:val="28"/>
        </w:rPr>
        <w:t>diasporas</w:t>
      </w:r>
      <w:proofErr w:type="gramEnd"/>
      <w:r w:rsidRPr="00C93919">
        <w:rPr>
          <w:rFonts w:ascii="Times New Roman" w:hAnsi="Times New Roman" w:cs="Times New Roman"/>
          <w:sz w:val="28"/>
          <w:szCs w:val="28"/>
        </w:rPr>
        <w:t xml:space="preserve"> are "defined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Pr="00C93919">
        <w:rPr>
          <w:rFonts w:ascii="Times New Roman" w:hAnsi="Times New Roman" w:cs="Times New Roman"/>
          <w:sz w:val="28"/>
          <w:szCs w:val="28"/>
        </w:rPr>
        <w:t>and constrained by the structure of the nation-state or of global capitalism," they also "exceed and criticize them" and "connect multiple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Pr="00C93919">
        <w:rPr>
          <w:rFonts w:ascii="Times New Roman" w:hAnsi="Times New Roman" w:cs="Times New Roman"/>
          <w:sz w:val="28"/>
          <w:szCs w:val="28"/>
        </w:rPr>
        <w:t>communities of a dispersed population”.</w:t>
      </w:r>
      <w:r w:rsidR="00AB6372" w:rsidRPr="00C93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72" w:rsidRDefault="00C93919" w:rsidP="00AB6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AB6372" w:rsidRPr="00C93919">
        <w:rPr>
          <w:rFonts w:ascii="Times New Roman" w:hAnsi="Times New Roman" w:cs="Times New Roman"/>
          <w:sz w:val="28"/>
          <w:szCs w:val="28"/>
        </w:rPr>
        <w:t>hetoric of nationhood and nationalism takes on a tone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72" w:rsidRPr="00C93919">
        <w:rPr>
          <w:rFonts w:ascii="Times New Roman" w:hAnsi="Times New Roman" w:cs="Times New Roman"/>
          <w:sz w:val="28"/>
          <w:szCs w:val="28"/>
        </w:rPr>
        <w:t>speaks chiefly on behalf of state-centered interests and marks out minority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72" w:rsidRPr="00C93919">
        <w:rPr>
          <w:rFonts w:ascii="Times New Roman" w:hAnsi="Times New Roman" w:cs="Times New Roman"/>
          <w:sz w:val="28"/>
          <w:szCs w:val="28"/>
        </w:rPr>
        <w:t>and oppositional voices as anti-nationalist.</w:t>
      </w:r>
    </w:p>
    <w:p w:rsidR="006E392E" w:rsidRPr="00C93919" w:rsidRDefault="006E392E" w:rsidP="006E3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919">
        <w:rPr>
          <w:rFonts w:ascii="Times New Roman" w:hAnsi="Times New Roman" w:cs="Times New Roman"/>
          <w:sz w:val="28"/>
          <w:szCs w:val="28"/>
        </w:rPr>
        <w:t xml:space="preserve">Reexamine the status of </w:t>
      </w:r>
      <w:proofErr w:type="spellStart"/>
      <w:r w:rsidRPr="00C93919">
        <w:rPr>
          <w:rFonts w:ascii="Times New Roman" w:hAnsi="Times New Roman" w:cs="Times New Roman"/>
          <w:sz w:val="28"/>
          <w:szCs w:val="28"/>
        </w:rPr>
        <w:t>diasporic</w:t>
      </w:r>
      <w:proofErr w:type="spellEnd"/>
      <w:r w:rsidRPr="00C93919">
        <w:rPr>
          <w:rFonts w:ascii="Times New Roman" w:hAnsi="Times New Roman" w:cs="Times New Roman"/>
          <w:sz w:val="28"/>
          <w:szCs w:val="28"/>
        </w:rPr>
        <w:t xml:space="preserve"> women. For, conceived from a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Pr="00C93919">
        <w:rPr>
          <w:rFonts w:ascii="Times New Roman" w:hAnsi="Times New Roman" w:cs="Times New Roman"/>
          <w:sz w:val="28"/>
          <w:szCs w:val="28"/>
        </w:rPr>
        <w:t>space of distance and characterized by an attempt to recuperate the loss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Pr="00C93919">
        <w:rPr>
          <w:rFonts w:ascii="Times New Roman" w:hAnsi="Times New Roman" w:cs="Times New Roman"/>
          <w:sz w:val="28"/>
          <w:szCs w:val="28"/>
        </w:rPr>
        <w:t xml:space="preserve">of a homeland caused by multiple displacements, </w:t>
      </w:r>
      <w:proofErr w:type="spellStart"/>
      <w:r w:rsidRPr="00C93919">
        <w:rPr>
          <w:rFonts w:ascii="Times New Roman" w:hAnsi="Times New Roman" w:cs="Times New Roman"/>
          <w:sz w:val="28"/>
          <w:szCs w:val="28"/>
        </w:rPr>
        <w:t>diasporic</w:t>
      </w:r>
      <w:proofErr w:type="spellEnd"/>
      <w:r w:rsidRPr="00C93919">
        <w:rPr>
          <w:rFonts w:ascii="Times New Roman" w:hAnsi="Times New Roman" w:cs="Times New Roman"/>
          <w:sz w:val="28"/>
          <w:szCs w:val="28"/>
        </w:rPr>
        <w:t xml:space="preserve"> communities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Pr="00C93919">
        <w:rPr>
          <w:rFonts w:ascii="Times New Roman" w:hAnsi="Times New Roman" w:cs="Times New Roman"/>
          <w:sz w:val="28"/>
          <w:szCs w:val="28"/>
        </w:rPr>
        <w:t>tend to construct seamless and homogenous narratives that fashion the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Pr="00C93919">
        <w:rPr>
          <w:rFonts w:ascii="Times New Roman" w:hAnsi="Times New Roman" w:cs="Times New Roman"/>
          <w:sz w:val="28"/>
          <w:szCs w:val="28"/>
        </w:rPr>
        <w:t>differentiated space of home into a cohesive whole.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="00247647" w:rsidRPr="00C93919">
        <w:rPr>
          <w:rFonts w:ascii="Times New Roman" w:hAnsi="Times New Roman" w:cs="Times New Roman"/>
          <w:sz w:val="28"/>
          <w:szCs w:val="28"/>
        </w:rPr>
        <w:t xml:space="preserve">The </w:t>
      </w:r>
      <w:r w:rsidRPr="00C93919">
        <w:rPr>
          <w:rFonts w:ascii="Times New Roman" w:hAnsi="Times New Roman" w:cs="Times New Roman"/>
          <w:sz w:val="28"/>
          <w:szCs w:val="28"/>
        </w:rPr>
        <w:t>implications of cultural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Pr="00C93919">
        <w:rPr>
          <w:rFonts w:ascii="Times New Roman" w:hAnsi="Times New Roman" w:cs="Times New Roman"/>
          <w:sz w:val="28"/>
          <w:szCs w:val="28"/>
        </w:rPr>
        <w:t>constructions of home, in this case India, for contributing to a deepening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Pr="00C93919">
        <w:rPr>
          <w:rFonts w:ascii="Times New Roman" w:hAnsi="Times New Roman" w:cs="Times New Roman"/>
          <w:sz w:val="28"/>
          <w:szCs w:val="28"/>
        </w:rPr>
        <w:t>of women's subordination through enforced ideologies of tradition, culture,</w:t>
      </w:r>
      <w:r w:rsidR="00C93919">
        <w:rPr>
          <w:rFonts w:ascii="Times New Roman" w:hAnsi="Times New Roman" w:cs="Times New Roman"/>
          <w:sz w:val="28"/>
          <w:szCs w:val="28"/>
        </w:rPr>
        <w:t xml:space="preserve"> </w:t>
      </w:r>
      <w:r w:rsidRPr="00C93919">
        <w:rPr>
          <w:rFonts w:ascii="Times New Roman" w:hAnsi="Times New Roman" w:cs="Times New Roman"/>
          <w:sz w:val="28"/>
          <w:szCs w:val="28"/>
        </w:rPr>
        <w:t>and family in Brita</w:t>
      </w:r>
      <w:r w:rsidR="00247647" w:rsidRPr="00C93919">
        <w:rPr>
          <w:rFonts w:ascii="Times New Roman" w:hAnsi="Times New Roman" w:cs="Times New Roman"/>
          <w:sz w:val="28"/>
          <w:szCs w:val="28"/>
        </w:rPr>
        <w:t>in?</w:t>
      </w:r>
    </w:p>
    <w:sectPr w:rsidR="006E392E" w:rsidRPr="00C93919" w:rsidSect="007347B3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09C4"/>
    <w:multiLevelType w:val="hybridMultilevel"/>
    <w:tmpl w:val="BE8A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5D99"/>
    <w:rsid w:val="00247647"/>
    <w:rsid w:val="00366E13"/>
    <w:rsid w:val="00393BAC"/>
    <w:rsid w:val="006E392E"/>
    <w:rsid w:val="007347B3"/>
    <w:rsid w:val="00844AE3"/>
    <w:rsid w:val="00AB6372"/>
    <w:rsid w:val="00AD5D99"/>
    <w:rsid w:val="00C6063A"/>
    <w:rsid w:val="00C74ECF"/>
    <w:rsid w:val="00C93919"/>
    <w:rsid w:val="00E5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5</cp:revision>
  <dcterms:created xsi:type="dcterms:W3CDTF">2020-09-07T06:49:00Z</dcterms:created>
  <dcterms:modified xsi:type="dcterms:W3CDTF">2020-09-07T07:03:00Z</dcterms:modified>
</cp:coreProperties>
</file>